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DD961" w14:textId="6EA07AAD" w:rsidR="0054427D" w:rsidRDefault="0016499A" w:rsidP="0054427D">
      <w:pPr>
        <w:spacing w:after="120" w:line="360" w:lineRule="auto"/>
        <w:jc w:val="center"/>
        <w:rPr>
          <w:rFonts w:ascii="Arial" w:hAnsi="Arial" w:cs="Arial"/>
          <w:b/>
          <w:bCs/>
          <w:sz w:val="22"/>
          <w:szCs w:val="22"/>
        </w:rPr>
      </w:pPr>
      <w:r w:rsidRPr="00966FC7">
        <w:rPr>
          <w:rFonts w:ascii="Arial" w:hAnsi="Arial" w:cs="Arial"/>
          <w:b/>
          <w:bCs/>
          <w:sz w:val="22"/>
          <w:szCs w:val="22"/>
        </w:rPr>
        <w:t xml:space="preserve">2025-2026 BAHAR DÖNEMİ KİMYA TEKNOLOJİSİ PROGRAMI PROGRAM </w:t>
      </w:r>
      <w:r w:rsidR="00F03293">
        <w:rPr>
          <w:rFonts w:ascii="Arial" w:hAnsi="Arial" w:cs="Arial"/>
          <w:b/>
          <w:bCs/>
          <w:sz w:val="22"/>
          <w:szCs w:val="22"/>
        </w:rPr>
        <w:t>EĞİTİM AMAÇLARI</w:t>
      </w:r>
      <w:r w:rsidRPr="00966FC7">
        <w:rPr>
          <w:rFonts w:ascii="Arial" w:hAnsi="Arial" w:cs="Arial"/>
          <w:b/>
          <w:bCs/>
          <w:sz w:val="22"/>
          <w:szCs w:val="22"/>
        </w:rPr>
        <w:t xml:space="preserve"> </w:t>
      </w:r>
      <w:r w:rsidR="002B3D0E">
        <w:rPr>
          <w:rFonts w:ascii="Arial" w:hAnsi="Arial" w:cs="Arial"/>
          <w:b/>
          <w:bCs/>
          <w:sz w:val="22"/>
          <w:szCs w:val="22"/>
        </w:rPr>
        <w:t xml:space="preserve">VE PROGRAM ÇIKTILARI </w:t>
      </w:r>
      <w:r w:rsidRPr="00966FC7">
        <w:rPr>
          <w:rFonts w:ascii="Arial" w:hAnsi="Arial" w:cs="Arial"/>
          <w:b/>
          <w:bCs/>
          <w:sz w:val="22"/>
          <w:szCs w:val="22"/>
        </w:rPr>
        <w:t>ANKET FORMU ANALİZ</w:t>
      </w:r>
      <w:r w:rsidR="002B3D0E">
        <w:rPr>
          <w:rFonts w:ascii="Arial" w:hAnsi="Arial" w:cs="Arial"/>
          <w:b/>
          <w:bCs/>
          <w:sz w:val="22"/>
          <w:szCs w:val="22"/>
        </w:rPr>
        <w:t xml:space="preserve"> RAPORU</w:t>
      </w:r>
    </w:p>
    <w:p w14:paraId="11421AE6" w14:textId="0244C6A7" w:rsidR="002B3D0E" w:rsidRPr="00966FC7" w:rsidRDefault="002B3D0E" w:rsidP="002B3D0E">
      <w:pPr>
        <w:spacing w:after="120" w:line="360" w:lineRule="auto"/>
        <w:rPr>
          <w:rFonts w:ascii="Arial" w:hAnsi="Arial" w:cs="Arial"/>
          <w:b/>
          <w:bCs/>
          <w:sz w:val="22"/>
          <w:szCs w:val="22"/>
        </w:rPr>
      </w:pPr>
      <w:r>
        <w:rPr>
          <w:rFonts w:ascii="Arial" w:hAnsi="Arial" w:cs="Arial"/>
          <w:b/>
          <w:bCs/>
          <w:sz w:val="22"/>
          <w:szCs w:val="22"/>
        </w:rPr>
        <w:t>Program Eğitim Amaçları</w:t>
      </w:r>
    </w:p>
    <w:p w14:paraId="352A6324" w14:textId="0987FFB0" w:rsidR="00966FC7" w:rsidRDefault="00966FC7" w:rsidP="0054427D">
      <w:pPr>
        <w:spacing w:after="120" w:line="360" w:lineRule="auto"/>
        <w:jc w:val="both"/>
        <w:rPr>
          <w:rFonts w:ascii="Arial" w:hAnsi="Arial" w:cs="Arial"/>
          <w:sz w:val="22"/>
          <w:szCs w:val="22"/>
        </w:rPr>
      </w:pPr>
      <w:r w:rsidRPr="00966FC7">
        <w:rPr>
          <w:rFonts w:ascii="Arial" w:hAnsi="Arial" w:cs="Arial"/>
          <w:sz w:val="22"/>
          <w:szCs w:val="22"/>
        </w:rPr>
        <w:t xml:space="preserve">Kimya Teknolojisi Programı öğrencilerine (53 kişi) </w:t>
      </w:r>
      <w:r>
        <w:rPr>
          <w:rFonts w:ascii="Arial" w:hAnsi="Arial" w:cs="Arial"/>
          <w:sz w:val="22"/>
          <w:szCs w:val="22"/>
        </w:rPr>
        <w:t>Program eğitim amaçlarının uygunluğunun değerlendirilmesi için anket yapılmıştır. Anket sonuçları aşağıda grafiğe dökülmüştür.</w:t>
      </w:r>
    </w:p>
    <w:p w14:paraId="037944A7" w14:textId="7D2AF999" w:rsidR="00966FC7" w:rsidRDefault="00966FC7" w:rsidP="00966FC7">
      <w:pPr>
        <w:jc w:val="center"/>
        <w:rPr>
          <w:rFonts w:ascii="Arial" w:hAnsi="Arial" w:cs="Arial"/>
          <w:sz w:val="22"/>
          <w:szCs w:val="22"/>
        </w:rPr>
      </w:pPr>
      <w:r>
        <w:rPr>
          <w:noProof/>
        </w:rPr>
        <w:drawing>
          <wp:inline distT="0" distB="0" distL="0" distR="0" wp14:anchorId="74B64FF9" wp14:editId="1564223B">
            <wp:extent cx="5467350" cy="2905125"/>
            <wp:effectExtent l="0" t="0" r="0" b="9525"/>
            <wp:docPr id="1063934434" name="Grafik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26B74EC" w14:textId="77777777" w:rsidR="0054427D" w:rsidRDefault="0054427D" w:rsidP="0054427D">
      <w:pPr>
        <w:spacing w:after="120" w:line="360" w:lineRule="auto"/>
        <w:jc w:val="both"/>
        <w:rPr>
          <w:rFonts w:ascii="Arial" w:hAnsi="Arial" w:cs="Arial"/>
          <w:b/>
          <w:sz w:val="22"/>
          <w:szCs w:val="22"/>
        </w:rPr>
      </w:pPr>
    </w:p>
    <w:p w14:paraId="6E0B6B52" w14:textId="5BA8B66E" w:rsidR="0054427D" w:rsidRPr="003171F8" w:rsidRDefault="0054427D" w:rsidP="0054427D">
      <w:pPr>
        <w:spacing w:after="120" w:line="360" w:lineRule="auto"/>
        <w:jc w:val="both"/>
        <w:rPr>
          <w:rFonts w:ascii="Arial" w:hAnsi="Arial" w:cs="Arial"/>
          <w:color w:val="000000" w:themeColor="text1"/>
          <w:sz w:val="22"/>
          <w:szCs w:val="22"/>
        </w:rPr>
      </w:pPr>
      <w:r w:rsidRPr="003171F8">
        <w:rPr>
          <w:rFonts w:ascii="Arial" w:hAnsi="Arial" w:cs="Arial"/>
          <w:b/>
          <w:sz w:val="22"/>
          <w:szCs w:val="22"/>
        </w:rPr>
        <w:t>PEA1:</w:t>
      </w:r>
      <w:r w:rsidRPr="003171F8">
        <w:rPr>
          <w:rFonts w:ascii="Arial" w:hAnsi="Arial" w:cs="Arial"/>
          <w:bCs/>
          <w:sz w:val="22"/>
          <w:szCs w:val="22"/>
        </w:rPr>
        <w:t xml:space="preserve"> </w:t>
      </w:r>
      <w:r w:rsidRPr="003171F8">
        <w:rPr>
          <w:rFonts w:ascii="Arial" w:hAnsi="Arial" w:cs="Arial"/>
          <w:color w:val="000000" w:themeColor="text1"/>
          <w:sz w:val="22"/>
          <w:szCs w:val="22"/>
        </w:rPr>
        <w:t>Öğrencilerimizi, kimya ve kimya ile ilgili alanlarda araştırma ve geliştirme çalışmaları yapabilecek düzeyde yetiştirmek</w:t>
      </w:r>
    </w:p>
    <w:p w14:paraId="4721118A" w14:textId="77777777" w:rsidR="0054427D" w:rsidRPr="003171F8" w:rsidRDefault="0054427D" w:rsidP="0054427D">
      <w:pPr>
        <w:spacing w:after="120" w:line="360" w:lineRule="auto"/>
        <w:jc w:val="both"/>
        <w:rPr>
          <w:rFonts w:ascii="Arial" w:hAnsi="Arial" w:cs="Arial"/>
          <w:color w:val="000000" w:themeColor="text1"/>
          <w:sz w:val="22"/>
          <w:szCs w:val="22"/>
        </w:rPr>
      </w:pPr>
      <w:r w:rsidRPr="003171F8">
        <w:rPr>
          <w:rFonts w:ascii="Arial" w:hAnsi="Arial" w:cs="Arial"/>
          <w:b/>
          <w:sz w:val="22"/>
          <w:szCs w:val="22"/>
        </w:rPr>
        <w:t>PEA2:</w:t>
      </w:r>
      <w:r w:rsidRPr="003171F8">
        <w:rPr>
          <w:rFonts w:ascii="Arial" w:hAnsi="Arial" w:cs="Arial"/>
          <w:bCs/>
          <w:sz w:val="22"/>
          <w:szCs w:val="22"/>
        </w:rPr>
        <w:t xml:space="preserve"> </w:t>
      </w:r>
      <w:r w:rsidRPr="003171F8">
        <w:rPr>
          <w:rFonts w:ascii="Arial" w:hAnsi="Arial" w:cs="Arial"/>
          <w:color w:val="000000" w:themeColor="text1"/>
          <w:sz w:val="22"/>
          <w:szCs w:val="22"/>
        </w:rPr>
        <w:t>Öğrencilerimizin bilimsel araştırma yaparak, konuyla ilgili bilgilere ulaşabilme, ulaştıkları bilgiyi değerlendirme ve yorumlama ile bağımsız araştırma ve inceleme yapabilme, olay ve durumları bilimsel bir bakış açısı ile inceleyerek yorumlar geliştirebilme ve yeni sentezlere ulaşmak için gerekli adımları belirleyebilme becerilerini kazanmalarını sağlamak</w:t>
      </w:r>
    </w:p>
    <w:p w14:paraId="5AAAB293" w14:textId="77777777" w:rsidR="0054427D" w:rsidRPr="003171F8" w:rsidRDefault="0054427D" w:rsidP="0054427D">
      <w:pPr>
        <w:spacing w:after="120" w:line="360" w:lineRule="auto"/>
        <w:jc w:val="both"/>
        <w:rPr>
          <w:rFonts w:ascii="Arial" w:hAnsi="Arial" w:cs="Arial"/>
          <w:color w:val="000000" w:themeColor="text1"/>
          <w:sz w:val="22"/>
          <w:szCs w:val="22"/>
        </w:rPr>
      </w:pPr>
      <w:r w:rsidRPr="003171F8">
        <w:rPr>
          <w:rFonts w:ascii="Arial" w:hAnsi="Arial" w:cs="Arial"/>
          <w:b/>
          <w:sz w:val="22"/>
          <w:szCs w:val="22"/>
        </w:rPr>
        <w:t>PEA3:</w:t>
      </w:r>
      <w:r w:rsidRPr="003171F8">
        <w:rPr>
          <w:rFonts w:ascii="Arial" w:hAnsi="Arial" w:cs="Arial"/>
          <w:bCs/>
          <w:sz w:val="22"/>
          <w:szCs w:val="22"/>
        </w:rPr>
        <w:t xml:space="preserve"> </w:t>
      </w:r>
      <w:r w:rsidRPr="003171F8">
        <w:rPr>
          <w:rFonts w:ascii="Arial" w:hAnsi="Arial" w:cs="Arial"/>
          <w:color w:val="000000" w:themeColor="text1"/>
          <w:sz w:val="22"/>
          <w:szCs w:val="22"/>
        </w:rPr>
        <w:t>İş yaşamlarında, bireysel, toplumsal ve çevresel değerleri göz önünde bulundurarak, etik değerlere bağlı, sözlü ve yazılı iletişim kurabilen, disiplinler arası ortak çalışma ruhuna sahip teknikerler olmalarını sağlamak</w:t>
      </w:r>
    </w:p>
    <w:p w14:paraId="24E16B6E" w14:textId="7407512C" w:rsidR="00966FC7" w:rsidRPr="0054427D" w:rsidRDefault="0054427D" w:rsidP="0054427D">
      <w:pPr>
        <w:spacing w:after="120" w:line="360" w:lineRule="auto"/>
        <w:jc w:val="both"/>
        <w:rPr>
          <w:rFonts w:ascii="Arial" w:hAnsi="Arial" w:cs="Arial"/>
          <w:color w:val="000000" w:themeColor="text1"/>
          <w:sz w:val="22"/>
          <w:szCs w:val="22"/>
        </w:rPr>
      </w:pPr>
      <w:r w:rsidRPr="003171F8">
        <w:rPr>
          <w:rFonts w:ascii="Arial" w:hAnsi="Arial" w:cs="Arial"/>
          <w:b/>
          <w:sz w:val="22"/>
          <w:szCs w:val="22"/>
        </w:rPr>
        <w:t>PEA4:</w:t>
      </w:r>
      <w:r w:rsidRPr="003171F8">
        <w:rPr>
          <w:rFonts w:ascii="Arial" w:hAnsi="Arial" w:cs="Arial"/>
          <w:bCs/>
          <w:sz w:val="22"/>
          <w:szCs w:val="22"/>
        </w:rPr>
        <w:t xml:space="preserve"> </w:t>
      </w:r>
      <w:r w:rsidRPr="003171F8">
        <w:rPr>
          <w:rFonts w:ascii="Arial" w:hAnsi="Arial" w:cs="Arial"/>
          <w:color w:val="000000" w:themeColor="text1"/>
          <w:sz w:val="22"/>
          <w:szCs w:val="22"/>
        </w:rPr>
        <w:t>Teknolojinin ve bilimin gelişiminin sürekliliği bağlamında, mezuniyet sonrası gelişmelerini mesleki eğitimlerle sürdürmelerine teşvik etmek</w:t>
      </w:r>
    </w:p>
    <w:p w14:paraId="168AE6FE" w14:textId="77777777" w:rsidR="00E90C17" w:rsidRDefault="00E90C17" w:rsidP="0054427D">
      <w:pPr>
        <w:spacing w:after="120" w:line="360" w:lineRule="auto"/>
        <w:jc w:val="both"/>
        <w:rPr>
          <w:rFonts w:ascii="Arial" w:hAnsi="Arial" w:cs="Arial"/>
          <w:sz w:val="22"/>
          <w:szCs w:val="22"/>
        </w:rPr>
      </w:pPr>
      <w:r>
        <w:rPr>
          <w:rFonts w:ascii="Arial" w:hAnsi="Arial" w:cs="Arial"/>
          <w:b/>
          <w:bCs/>
          <w:sz w:val="22"/>
          <w:szCs w:val="22"/>
        </w:rPr>
        <w:t xml:space="preserve">Program Eğitim Amaçları Anket Değerlendirme </w:t>
      </w:r>
      <w:r w:rsidRPr="006F48D3">
        <w:rPr>
          <w:rFonts w:ascii="Arial" w:hAnsi="Arial" w:cs="Arial"/>
          <w:b/>
          <w:bCs/>
          <w:sz w:val="22"/>
          <w:szCs w:val="22"/>
        </w:rPr>
        <w:t>Sonu</w:t>
      </w:r>
      <w:r>
        <w:rPr>
          <w:rFonts w:ascii="Arial" w:hAnsi="Arial" w:cs="Arial"/>
          <w:b/>
          <w:bCs/>
          <w:sz w:val="22"/>
          <w:szCs w:val="22"/>
        </w:rPr>
        <w:t>cu</w:t>
      </w:r>
      <w:r w:rsidRPr="00F03293">
        <w:rPr>
          <w:rFonts w:ascii="Arial" w:hAnsi="Arial" w:cs="Arial"/>
          <w:sz w:val="22"/>
          <w:szCs w:val="22"/>
        </w:rPr>
        <w:t xml:space="preserve"> </w:t>
      </w:r>
    </w:p>
    <w:p w14:paraId="169295D2" w14:textId="3C515086" w:rsidR="00966FC7" w:rsidRDefault="00F03293" w:rsidP="0054427D">
      <w:pPr>
        <w:spacing w:after="120" w:line="360" w:lineRule="auto"/>
        <w:jc w:val="both"/>
        <w:rPr>
          <w:rFonts w:ascii="Arial" w:hAnsi="Arial" w:cs="Arial"/>
          <w:sz w:val="22"/>
          <w:szCs w:val="22"/>
        </w:rPr>
      </w:pPr>
      <w:r w:rsidRPr="00F03293">
        <w:rPr>
          <w:rFonts w:ascii="Arial" w:hAnsi="Arial" w:cs="Arial"/>
          <w:sz w:val="22"/>
          <w:szCs w:val="22"/>
        </w:rPr>
        <w:t>Anket sonuçları öğrencilerin program eğitim amaçları</w:t>
      </w:r>
      <w:r>
        <w:rPr>
          <w:rFonts w:ascii="Arial" w:hAnsi="Arial" w:cs="Arial"/>
          <w:sz w:val="22"/>
          <w:szCs w:val="22"/>
        </w:rPr>
        <w:t xml:space="preserve">ndan </w:t>
      </w:r>
      <w:r w:rsidRPr="00F03293">
        <w:rPr>
          <w:rFonts w:ascii="Arial" w:hAnsi="Arial" w:cs="Arial"/>
          <w:sz w:val="22"/>
          <w:szCs w:val="22"/>
        </w:rPr>
        <w:t>genel olarak yüksek düzeyde memnun olduğunu göstermektedir. Sonuçlar programın hedeflerine büyük ölçüde ulaştığını ortaya koymaktadır.</w:t>
      </w:r>
      <w:r>
        <w:rPr>
          <w:rFonts w:ascii="Arial" w:hAnsi="Arial" w:cs="Arial"/>
          <w:sz w:val="22"/>
          <w:szCs w:val="22"/>
        </w:rPr>
        <w:t xml:space="preserve"> </w:t>
      </w:r>
      <w:r w:rsidRPr="00F03293">
        <w:rPr>
          <w:rFonts w:ascii="Arial" w:hAnsi="Arial" w:cs="Arial"/>
          <w:sz w:val="22"/>
          <w:szCs w:val="22"/>
        </w:rPr>
        <w:t>Program eğitim amaçlarının tamamı 4,0 üzeri ortalama almıştır. Bu durum öğrencilerin programın genel hedeflerini yeterli ve başarılı bulduğunu göstermektedir. Özellikle PEA3 (4,53) en yüksek puanı alarak öğrenciler tarafından en güçlü yön olarak değerlendirilmiştir.</w:t>
      </w:r>
    </w:p>
    <w:p w14:paraId="17A27277" w14:textId="43E030CD" w:rsidR="002B3D0E" w:rsidRPr="002B3D0E" w:rsidRDefault="002B3D0E" w:rsidP="0054427D">
      <w:pPr>
        <w:spacing w:after="120" w:line="360" w:lineRule="auto"/>
        <w:jc w:val="both"/>
        <w:rPr>
          <w:rFonts w:ascii="Arial" w:hAnsi="Arial" w:cs="Arial"/>
          <w:b/>
          <w:bCs/>
          <w:sz w:val="22"/>
          <w:szCs w:val="22"/>
        </w:rPr>
      </w:pPr>
      <w:r w:rsidRPr="002B3D0E">
        <w:rPr>
          <w:rFonts w:ascii="Arial" w:hAnsi="Arial" w:cs="Arial"/>
          <w:b/>
          <w:bCs/>
          <w:sz w:val="22"/>
          <w:szCs w:val="22"/>
        </w:rPr>
        <w:lastRenderedPageBreak/>
        <w:t>Program Çıktıları</w:t>
      </w:r>
    </w:p>
    <w:p w14:paraId="396C9B00" w14:textId="77777777" w:rsidR="002B3D0E" w:rsidRPr="006F48D3" w:rsidRDefault="002B3D0E" w:rsidP="002B3D0E">
      <w:pPr>
        <w:spacing w:after="120" w:line="360" w:lineRule="auto"/>
        <w:jc w:val="both"/>
        <w:rPr>
          <w:rFonts w:ascii="Arial" w:hAnsi="Arial" w:cs="Arial"/>
          <w:sz w:val="22"/>
          <w:szCs w:val="22"/>
        </w:rPr>
      </w:pPr>
      <w:r w:rsidRPr="006F48D3">
        <w:rPr>
          <w:rFonts w:ascii="Arial" w:hAnsi="Arial" w:cs="Arial"/>
          <w:sz w:val="22"/>
          <w:szCs w:val="22"/>
        </w:rPr>
        <w:t>Kimya Teknolojisi Programı öğrencilerine (53 kişi) Program çıktılarının uygunluğunun değerlendirilmesi için anket yapılmıştır. Anket sonuçları aşağıda grafiğe dökülmüştür.</w:t>
      </w:r>
    </w:p>
    <w:p w14:paraId="16831A4E" w14:textId="77777777" w:rsidR="002B3D0E" w:rsidRPr="006F48D3" w:rsidRDefault="002B3D0E" w:rsidP="002B3D0E">
      <w:pPr>
        <w:spacing w:after="120" w:line="360" w:lineRule="auto"/>
        <w:jc w:val="center"/>
        <w:rPr>
          <w:rFonts w:ascii="Arial" w:hAnsi="Arial" w:cs="Arial"/>
          <w:sz w:val="22"/>
          <w:szCs w:val="22"/>
        </w:rPr>
      </w:pPr>
      <w:r w:rsidRPr="006F48D3">
        <w:rPr>
          <w:rFonts w:ascii="Arial" w:hAnsi="Arial" w:cs="Arial"/>
          <w:noProof/>
          <w:sz w:val="22"/>
          <w:szCs w:val="22"/>
        </w:rPr>
        <w:drawing>
          <wp:inline distT="0" distB="0" distL="0" distR="0" wp14:anchorId="79D67071" wp14:editId="32A4AB2B">
            <wp:extent cx="5570220" cy="3152851"/>
            <wp:effectExtent l="0" t="0" r="11430" b="9525"/>
            <wp:docPr id="753410462" name="Grafik 1">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E94EADE"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PÇ1:</w:t>
      </w:r>
      <w:r w:rsidRPr="006F48D3">
        <w:rPr>
          <w:rFonts w:ascii="Arial" w:hAnsi="Arial" w:cs="Arial"/>
          <w:bCs/>
          <w:sz w:val="22"/>
          <w:szCs w:val="22"/>
        </w:rPr>
        <w:t xml:space="preserve"> Kimya bilimini tanımlamak ve Kimyasal kavramlar ve uygulamaları konularında bilgi donanımına sahip olmak</w:t>
      </w:r>
    </w:p>
    <w:p w14:paraId="720319E4"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PÇ2:</w:t>
      </w:r>
      <w:r w:rsidRPr="006F48D3">
        <w:rPr>
          <w:rFonts w:ascii="Arial" w:hAnsi="Arial" w:cs="Arial"/>
          <w:bCs/>
          <w:sz w:val="22"/>
          <w:szCs w:val="22"/>
        </w:rPr>
        <w:t xml:space="preserve"> Laboratuvar güvenliği konusunu kavramak, genel laboratuvar malzemelerini tanımak ve laboratuvar malzemelerinin kullanımını bilmek</w:t>
      </w:r>
    </w:p>
    <w:p w14:paraId="7C053876"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PÇ3:</w:t>
      </w:r>
      <w:r w:rsidRPr="006F48D3">
        <w:rPr>
          <w:rFonts w:ascii="Arial" w:hAnsi="Arial" w:cs="Arial"/>
          <w:bCs/>
          <w:sz w:val="22"/>
          <w:szCs w:val="22"/>
        </w:rPr>
        <w:t xml:space="preserve"> En az bir yabancı dili kullanarak kimya sektörü ile ilgili bilgileri ve gelişmeleri izleyebilmek</w:t>
      </w:r>
    </w:p>
    <w:p w14:paraId="6F53F1CA"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PÇ4:</w:t>
      </w:r>
      <w:r w:rsidRPr="006F48D3">
        <w:rPr>
          <w:rFonts w:ascii="Arial" w:hAnsi="Arial" w:cs="Arial"/>
          <w:bCs/>
          <w:sz w:val="22"/>
          <w:szCs w:val="22"/>
        </w:rPr>
        <w:t xml:space="preserve"> Kimyasal hammaddelerin sınıflandırılmasını, hangi amaçla, hangi ürünlerde ne kadar kullanılacağını, hangi özellikleri taşıması gerektiğini bilmek</w:t>
      </w:r>
    </w:p>
    <w:p w14:paraId="026FB405"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PÇ5:</w:t>
      </w:r>
      <w:r w:rsidRPr="006F48D3">
        <w:rPr>
          <w:rFonts w:ascii="Arial" w:hAnsi="Arial" w:cs="Arial"/>
          <w:bCs/>
          <w:sz w:val="22"/>
          <w:szCs w:val="22"/>
        </w:rPr>
        <w:t xml:space="preserve"> Bir kimya tesisindeki cihaz ve makinelerin temel ilkelerini kavramak</w:t>
      </w:r>
    </w:p>
    <w:p w14:paraId="1259CB02"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PÇ6:</w:t>
      </w:r>
      <w:r w:rsidRPr="006F48D3">
        <w:rPr>
          <w:rFonts w:ascii="Arial" w:hAnsi="Arial" w:cs="Arial"/>
          <w:bCs/>
          <w:sz w:val="22"/>
          <w:szCs w:val="22"/>
        </w:rPr>
        <w:t xml:space="preserve"> Temel matematiksel metotları çözüm üretmede kullanabilme yeteneğine sahip olmak</w:t>
      </w:r>
    </w:p>
    <w:p w14:paraId="19CDBF22"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PÇ7:</w:t>
      </w:r>
      <w:r w:rsidRPr="006F48D3">
        <w:rPr>
          <w:rFonts w:ascii="Arial" w:hAnsi="Arial" w:cs="Arial"/>
          <w:bCs/>
          <w:sz w:val="22"/>
          <w:szCs w:val="22"/>
        </w:rPr>
        <w:t xml:space="preserve"> Laboratuvarlarda değişik analiz yöntemlerini (kimyasal, enstrümantal ve duyusal) kullanarak analiz yapmak, çıkan sonuçları değerlendirmek</w:t>
      </w:r>
    </w:p>
    <w:p w14:paraId="052A36B3"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PÇ8:</w:t>
      </w:r>
      <w:r w:rsidRPr="006F48D3">
        <w:rPr>
          <w:rFonts w:ascii="Arial" w:hAnsi="Arial" w:cs="Arial"/>
          <w:bCs/>
          <w:sz w:val="22"/>
          <w:szCs w:val="22"/>
        </w:rPr>
        <w:t xml:space="preserve"> Bilimsel araştırma yöntemlerini bilerek, ulaşılan verileri değerlendirme ve yorumlama becerilerini kazanmak</w:t>
      </w:r>
    </w:p>
    <w:p w14:paraId="3F811F1C" w14:textId="77777777" w:rsidR="002B3D0E" w:rsidRPr="006F48D3"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PÇ9:</w:t>
      </w:r>
      <w:r w:rsidRPr="006F48D3">
        <w:rPr>
          <w:rFonts w:ascii="Arial" w:hAnsi="Arial" w:cs="Arial"/>
          <w:bCs/>
          <w:sz w:val="22"/>
          <w:szCs w:val="22"/>
        </w:rPr>
        <w:t xml:space="preserve"> Alanındaki gelişiminin sürekliliği bağlamında, mezuniyet sonrası gelişmelerini mesleki eğitimlerle sürdürebilme disiplini kazanmak</w:t>
      </w:r>
    </w:p>
    <w:p w14:paraId="33DD4056" w14:textId="427F9BA3" w:rsidR="002B3D0E" w:rsidRDefault="002B3D0E" w:rsidP="002B3D0E">
      <w:pPr>
        <w:spacing w:after="120" w:line="360" w:lineRule="auto"/>
        <w:jc w:val="both"/>
        <w:rPr>
          <w:rFonts w:ascii="Arial" w:hAnsi="Arial" w:cs="Arial"/>
          <w:bCs/>
          <w:sz w:val="22"/>
          <w:szCs w:val="22"/>
        </w:rPr>
      </w:pPr>
      <w:r w:rsidRPr="006F48D3">
        <w:rPr>
          <w:rFonts w:ascii="Arial" w:hAnsi="Arial" w:cs="Arial"/>
          <w:b/>
          <w:sz w:val="22"/>
          <w:szCs w:val="22"/>
        </w:rPr>
        <w:t>PÇ10:</w:t>
      </w:r>
      <w:r w:rsidRPr="006F48D3">
        <w:rPr>
          <w:rFonts w:ascii="Arial" w:hAnsi="Arial" w:cs="Arial"/>
          <w:bCs/>
          <w:sz w:val="22"/>
          <w:szCs w:val="22"/>
        </w:rPr>
        <w:t xml:space="preserve"> Üniversite mezununda olması gereken temel becerileri (meslek etiği, iletişim teknikleri, iş sağlığı ve güvenliği, çevre bilinci, kalite süreçleri, bilgisayar ve internet okur-yazarlığı, bilişim teknolojileri) kazanmak</w:t>
      </w:r>
    </w:p>
    <w:p w14:paraId="24E7CBE4" w14:textId="77777777" w:rsidR="00B43342" w:rsidRPr="002B3D0E" w:rsidRDefault="00B43342" w:rsidP="002B3D0E">
      <w:pPr>
        <w:spacing w:after="120" w:line="360" w:lineRule="auto"/>
        <w:jc w:val="both"/>
        <w:rPr>
          <w:rFonts w:ascii="Arial" w:hAnsi="Arial" w:cs="Arial"/>
          <w:bCs/>
          <w:sz w:val="22"/>
          <w:szCs w:val="22"/>
        </w:rPr>
      </w:pPr>
    </w:p>
    <w:p w14:paraId="479EAB08" w14:textId="0D513E26" w:rsidR="002B3D0E" w:rsidRPr="006F48D3" w:rsidRDefault="00E90C17" w:rsidP="002B3D0E">
      <w:pPr>
        <w:spacing w:after="120" w:line="360" w:lineRule="auto"/>
        <w:jc w:val="both"/>
        <w:rPr>
          <w:rFonts w:ascii="Arial" w:hAnsi="Arial" w:cs="Arial"/>
          <w:b/>
          <w:bCs/>
          <w:sz w:val="22"/>
          <w:szCs w:val="22"/>
        </w:rPr>
      </w:pPr>
      <w:r>
        <w:rPr>
          <w:rFonts w:ascii="Arial" w:hAnsi="Arial" w:cs="Arial"/>
          <w:b/>
          <w:bCs/>
          <w:sz w:val="22"/>
          <w:szCs w:val="22"/>
        </w:rPr>
        <w:lastRenderedPageBreak/>
        <w:t xml:space="preserve">Program Çıktıları Anket Değerlendirme </w:t>
      </w:r>
      <w:r w:rsidR="002B3D0E" w:rsidRPr="006F48D3">
        <w:rPr>
          <w:rFonts w:ascii="Arial" w:hAnsi="Arial" w:cs="Arial"/>
          <w:b/>
          <w:bCs/>
          <w:sz w:val="22"/>
          <w:szCs w:val="22"/>
        </w:rPr>
        <w:t>Sonu</w:t>
      </w:r>
      <w:r>
        <w:rPr>
          <w:rFonts w:ascii="Arial" w:hAnsi="Arial" w:cs="Arial"/>
          <w:b/>
          <w:bCs/>
          <w:sz w:val="22"/>
          <w:szCs w:val="22"/>
        </w:rPr>
        <w:t>cu</w:t>
      </w:r>
    </w:p>
    <w:p w14:paraId="69C994ED" w14:textId="3340242C" w:rsidR="002B3D0E" w:rsidRDefault="002B3D0E" w:rsidP="0054427D">
      <w:pPr>
        <w:spacing w:after="120" w:line="360" w:lineRule="auto"/>
        <w:jc w:val="both"/>
        <w:rPr>
          <w:rFonts w:ascii="Arial" w:hAnsi="Arial" w:cs="Arial"/>
          <w:sz w:val="22"/>
          <w:szCs w:val="22"/>
        </w:rPr>
      </w:pPr>
      <w:r w:rsidRPr="006F48D3">
        <w:rPr>
          <w:rFonts w:ascii="Arial" w:hAnsi="Arial" w:cs="Arial"/>
          <w:sz w:val="22"/>
          <w:szCs w:val="22"/>
        </w:rPr>
        <w:t xml:space="preserve">Anket sonuçları öğrencilerin program çıktılarından genel olarak yüksek düzeyde memnun </w:t>
      </w:r>
      <w:r>
        <w:rPr>
          <w:rFonts w:ascii="Arial" w:hAnsi="Arial" w:cs="Arial"/>
          <w:sz w:val="22"/>
          <w:szCs w:val="22"/>
        </w:rPr>
        <w:t>olduklarını</w:t>
      </w:r>
      <w:r w:rsidRPr="006F48D3">
        <w:rPr>
          <w:rFonts w:ascii="Arial" w:hAnsi="Arial" w:cs="Arial"/>
          <w:sz w:val="22"/>
          <w:szCs w:val="22"/>
        </w:rPr>
        <w:t xml:space="preserve"> göstermektedir. Sonuçlar programın hedeflerine büyük ölçüde ulaştığını ortaya koymaktadır. </w:t>
      </w:r>
      <w:r w:rsidRPr="00995DC4">
        <w:rPr>
          <w:rFonts w:ascii="Arial" w:hAnsi="Arial" w:cs="Arial"/>
          <w:sz w:val="22"/>
          <w:szCs w:val="22"/>
        </w:rPr>
        <w:t>Öğrenciler programın genel hedeflerini net ve yeterli bulmaktadır.</w:t>
      </w:r>
      <w:r>
        <w:rPr>
          <w:rFonts w:ascii="Arial" w:hAnsi="Arial" w:cs="Arial"/>
          <w:sz w:val="22"/>
          <w:szCs w:val="22"/>
        </w:rPr>
        <w:t xml:space="preserve"> </w:t>
      </w:r>
      <w:r w:rsidRPr="00995DC4">
        <w:rPr>
          <w:rFonts w:ascii="Arial" w:hAnsi="Arial" w:cs="Arial"/>
          <w:sz w:val="22"/>
          <w:szCs w:val="22"/>
        </w:rPr>
        <w:t>PÇ2 öğrenciler tarafından çok yüksek düzeyde karşılanmıştır (%92,8 başarı).</w:t>
      </w:r>
      <w:r>
        <w:rPr>
          <w:rFonts w:ascii="Arial" w:hAnsi="Arial" w:cs="Arial"/>
          <w:sz w:val="22"/>
          <w:szCs w:val="22"/>
        </w:rPr>
        <w:t xml:space="preserve"> </w:t>
      </w:r>
      <w:r w:rsidRPr="00995DC4">
        <w:rPr>
          <w:rFonts w:ascii="Arial" w:hAnsi="Arial" w:cs="Arial"/>
          <w:sz w:val="22"/>
          <w:szCs w:val="22"/>
        </w:rPr>
        <w:t>Çıktıların büyük çoğunluğu 4,0 üzerinde</w:t>
      </w:r>
      <w:r>
        <w:rPr>
          <w:rFonts w:ascii="Arial" w:hAnsi="Arial" w:cs="Arial"/>
          <w:sz w:val="22"/>
          <w:szCs w:val="22"/>
        </w:rPr>
        <w:t xml:space="preserve"> olmakla birlikte </w:t>
      </w:r>
      <w:r w:rsidRPr="006F48D3">
        <w:rPr>
          <w:rFonts w:ascii="Arial" w:hAnsi="Arial" w:cs="Arial"/>
          <w:sz w:val="22"/>
          <w:szCs w:val="22"/>
        </w:rPr>
        <w:t xml:space="preserve">PÇ3, PÇ6, PÇ8 ve PÇ10 maddelerinin diğer çıktılara göre görece düşük ortalamaya sahip olduğu belirlenmiştir. </w:t>
      </w:r>
    </w:p>
    <w:p w14:paraId="47CA8322" w14:textId="77777777" w:rsidR="002B3D0E" w:rsidRDefault="002B3D0E" w:rsidP="0054427D">
      <w:pPr>
        <w:spacing w:after="120" w:line="360" w:lineRule="auto"/>
        <w:jc w:val="both"/>
        <w:rPr>
          <w:rFonts w:ascii="Arial" w:hAnsi="Arial" w:cs="Arial"/>
          <w:sz w:val="22"/>
          <w:szCs w:val="22"/>
        </w:rPr>
      </w:pPr>
    </w:p>
    <w:p w14:paraId="494FC62A" w14:textId="6086ED08" w:rsidR="0030227D" w:rsidRPr="0030227D" w:rsidRDefault="002B3D0E" w:rsidP="0054427D">
      <w:pPr>
        <w:spacing w:after="120" w:line="360" w:lineRule="auto"/>
        <w:jc w:val="both"/>
        <w:rPr>
          <w:rFonts w:ascii="Arial" w:hAnsi="Arial" w:cs="Arial"/>
          <w:b/>
          <w:bCs/>
          <w:sz w:val="22"/>
          <w:szCs w:val="22"/>
        </w:rPr>
      </w:pPr>
      <w:r w:rsidRPr="0030227D">
        <w:rPr>
          <w:rFonts w:ascii="Arial" w:hAnsi="Arial" w:cs="Arial"/>
          <w:b/>
          <w:bCs/>
          <w:sz w:val="22"/>
          <w:szCs w:val="22"/>
        </w:rPr>
        <w:t>GELİŞTİRME ÖNERİLERİ</w:t>
      </w:r>
      <w:r>
        <w:rPr>
          <w:rFonts w:ascii="Arial" w:hAnsi="Arial" w:cs="Arial"/>
          <w:b/>
          <w:bCs/>
          <w:sz w:val="22"/>
          <w:szCs w:val="22"/>
        </w:rPr>
        <w:t>:</w:t>
      </w:r>
    </w:p>
    <w:p w14:paraId="0BE6978F" w14:textId="17D59209" w:rsidR="00644756" w:rsidRPr="00644756" w:rsidRDefault="0030227D" w:rsidP="00644756">
      <w:pPr>
        <w:pStyle w:val="ListeParagraf"/>
        <w:numPr>
          <w:ilvl w:val="0"/>
          <w:numId w:val="9"/>
        </w:numPr>
        <w:spacing w:after="120" w:line="360" w:lineRule="auto"/>
        <w:jc w:val="both"/>
        <w:rPr>
          <w:rFonts w:ascii="Arial" w:hAnsi="Arial" w:cs="Arial"/>
          <w:sz w:val="22"/>
          <w:szCs w:val="22"/>
        </w:rPr>
      </w:pPr>
      <w:r>
        <w:rPr>
          <w:rFonts w:ascii="Arial" w:hAnsi="Arial" w:cs="Arial"/>
          <w:sz w:val="22"/>
          <w:szCs w:val="22"/>
        </w:rPr>
        <w:t xml:space="preserve">3+1 eğitim modeline geçişte müfredat değişikliği yapılarak ana derslerde laboratuvar uygulama dersleri arttırılacaktır. </w:t>
      </w:r>
    </w:p>
    <w:p w14:paraId="2FE4F670" w14:textId="77777777" w:rsidR="0030227D" w:rsidRDefault="0030227D" w:rsidP="0030227D">
      <w:pPr>
        <w:numPr>
          <w:ilvl w:val="0"/>
          <w:numId w:val="9"/>
        </w:numPr>
        <w:spacing w:after="120" w:line="360" w:lineRule="auto"/>
        <w:jc w:val="both"/>
        <w:rPr>
          <w:rFonts w:ascii="Arial" w:hAnsi="Arial" w:cs="Arial"/>
          <w:sz w:val="22"/>
          <w:szCs w:val="22"/>
        </w:rPr>
      </w:pPr>
      <w:r w:rsidRPr="001A7958">
        <w:rPr>
          <w:rFonts w:ascii="Arial" w:hAnsi="Arial" w:cs="Arial"/>
          <w:sz w:val="22"/>
          <w:szCs w:val="22"/>
        </w:rPr>
        <w:t>Literatür tarama ödevi her dönem en az bir derste uygulanacaktır.</w:t>
      </w:r>
    </w:p>
    <w:p w14:paraId="46A839AA" w14:textId="7A3E1C8C" w:rsidR="00644756" w:rsidRDefault="00644756" w:rsidP="0030227D">
      <w:pPr>
        <w:numPr>
          <w:ilvl w:val="0"/>
          <w:numId w:val="9"/>
        </w:numPr>
        <w:spacing w:after="120" w:line="360" w:lineRule="auto"/>
        <w:jc w:val="both"/>
        <w:rPr>
          <w:rFonts w:ascii="Arial" w:hAnsi="Arial" w:cs="Arial"/>
          <w:sz w:val="22"/>
          <w:szCs w:val="22"/>
        </w:rPr>
      </w:pPr>
      <w:r>
        <w:rPr>
          <w:rFonts w:ascii="Arial" w:hAnsi="Arial" w:cs="Arial"/>
          <w:sz w:val="22"/>
          <w:szCs w:val="22"/>
        </w:rPr>
        <w:t xml:space="preserve">Teknik gezi ve sosyal sorumluluk projelerine katılım arttırılacaktır. </w:t>
      </w:r>
    </w:p>
    <w:p w14:paraId="0AFE6A5C" w14:textId="77777777" w:rsidR="00644756" w:rsidRPr="001A7958" w:rsidRDefault="00644756" w:rsidP="00644756">
      <w:pPr>
        <w:numPr>
          <w:ilvl w:val="0"/>
          <w:numId w:val="9"/>
        </w:numPr>
        <w:spacing w:after="120" w:line="360" w:lineRule="auto"/>
        <w:jc w:val="both"/>
        <w:rPr>
          <w:rFonts w:ascii="Arial" w:hAnsi="Arial" w:cs="Arial"/>
          <w:sz w:val="22"/>
          <w:szCs w:val="22"/>
        </w:rPr>
      </w:pPr>
      <w:r w:rsidRPr="001A7958">
        <w:rPr>
          <w:rFonts w:ascii="Arial" w:hAnsi="Arial" w:cs="Arial"/>
          <w:sz w:val="22"/>
          <w:szCs w:val="22"/>
        </w:rPr>
        <w:t>Kariyer planlama seminerleri düzenlenecektir.</w:t>
      </w:r>
    </w:p>
    <w:p w14:paraId="018FF6DF" w14:textId="05FB5DD0" w:rsidR="00644756" w:rsidRPr="00644756" w:rsidRDefault="00644756" w:rsidP="00644756">
      <w:pPr>
        <w:numPr>
          <w:ilvl w:val="0"/>
          <w:numId w:val="9"/>
        </w:numPr>
        <w:spacing w:after="120" w:line="360" w:lineRule="auto"/>
        <w:jc w:val="both"/>
        <w:rPr>
          <w:rFonts w:ascii="Arial" w:hAnsi="Arial" w:cs="Arial"/>
          <w:sz w:val="22"/>
          <w:szCs w:val="22"/>
        </w:rPr>
      </w:pPr>
      <w:r w:rsidRPr="001A7958">
        <w:rPr>
          <w:rFonts w:ascii="Arial" w:hAnsi="Arial" w:cs="Arial"/>
          <w:sz w:val="22"/>
          <w:szCs w:val="22"/>
        </w:rPr>
        <w:t>Mezun</w:t>
      </w:r>
      <w:r w:rsidR="002B3D0E">
        <w:rPr>
          <w:rFonts w:ascii="Arial" w:hAnsi="Arial" w:cs="Arial"/>
          <w:sz w:val="22"/>
          <w:szCs w:val="22"/>
        </w:rPr>
        <w:t xml:space="preserve"> öğrencilerle</w:t>
      </w:r>
      <w:r w:rsidRPr="001A7958">
        <w:rPr>
          <w:rFonts w:ascii="Arial" w:hAnsi="Arial" w:cs="Arial"/>
          <w:sz w:val="22"/>
          <w:szCs w:val="22"/>
        </w:rPr>
        <w:t xml:space="preserve"> söyleşiler yapılacaktır.</w:t>
      </w:r>
    </w:p>
    <w:p w14:paraId="0BF9EFE4" w14:textId="785BD884" w:rsidR="0030227D" w:rsidRPr="0030227D" w:rsidRDefault="00644756" w:rsidP="0030227D">
      <w:pPr>
        <w:pStyle w:val="ListeParagraf"/>
        <w:numPr>
          <w:ilvl w:val="0"/>
          <w:numId w:val="9"/>
        </w:numPr>
        <w:spacing w:after="120" w:line="360" w:lineRule="auto"/>
        <w:jc w:val="both"/>
        <w:rPr>
          <w:rFonts w:ascii="Arial" w:hAnsi="Arial" w:cs="Arial"/>
          <w:sz w:val="22"/>
          <w:szCs w:val="22"/>
        </w:rPr>
      </w:pPr>
      <w:r>
        <w:rPr>
          <w:rFonts w:ascii="Arial" w:hAnsi="Arial" w:cs="Arial"/>
          <w:sz w:val="22"/>
          <w:szCs w:val="22"/>
        </w:rPr>
        <w:t xml:space="preserve">Müfredat değişikliğinde bir dönem işletmede mesleki eğitim uygulamasına geçiş ile </w:t>
      </w:r>
      <w:r w:rsidRPr="003171F8">
        <w:rPr>
          <w:rFonts w:ascii="Arial" w:hAnsi="Arial" w:cs="Arial"/>
          <w:color w:val="000000" w:themeColor="text1"/>
          <w:sz w:val="22"/>
          <w:szCs w:val="22"/>
        </w:rPr>
        <w:t>mezuniyet sonrası gelişmelerini mesleki eğitimlerle sürdürmelerine</w:t>
      </w:r>
      <w:r>
        <w:rPr>
          <w:rFonts w:ascii="Arial" w:hAnsi="Arial" w:cs="Arial"/>
          <w:color w:val="000000" w:themeColor="text1"/>
          <w:sz w:val="22"/>
          <w:szCs w:val="22"/>
        </w:rPr>
        <w:t xml:space="preserve"> olanak sağlanacaktır.</w:t>
      </w:r>
    </w:p>
    <w:p w14:paraId="5F522D50" w14:textId="2591CC1A" w:rsidR="002B3D0E" w:rsidRPr="00B77374" w:rsidRDefault="002B3D0E" w:rsidP="002B3D0E">
      <w:pPr>
        <w:pStyle w:val="ListeParagraf"/>
        <w:numPr>
          <w:ilvl w:val="0"/>
          <w:numId w:val="10"/>
        </w:numPr>
        <w:spacing w:after="120" w:line="360" w:lineRule="auto"/>
        <w:jc w:val="both"/>
        <w:rPr>
          <w:rFonts w:ascii="Arial" w:hAnsi="Arial" w:cs="Arial"/>
          <w:sz w:val="22"/>
          <w:szCs w:val="22"/>
        </w:rPr>
      </w:pPr>
      <w:r w:rsidRPr="00B77374">
        <w:rPr>
          <w:rFonts w:ascii="Arial" w:hAnsi="Arial" w:cs="Arial"/>
          <w:sz w:val="22"/>
          <w:szCs w:val="22"/>
        </w:rPr>
        <w:t>Yabancı dil dersinin yeni eğitim-öğretim döneminde yüz yüze yapılması sağlan</w:t>
      </w:r>
      <w:r>
        <w:rPr>
          <w:rFonts w:ascii="Arial" w:hAnsi="Arial" w:cs="Arial"/>
          <w:sz w:val="22"/>
          <w:szCs w:val="22"/>
        </w:rPr>
        <w:t>acaktır.</w:t>
      </w:r>
    </w:p>
    <w:p w14:paraId="6EA144E1" w14:textId="77777777" w:rsidR="002B3D0E" w:rsidRPr="00B77374" w:rsidRDefault="002B3D0E" w:rsidP="002B3D0E">
      <w:pPr>
        <w:pStyle w:val="ListeParagraf"/>
        <w:numPr>
          <w:ilvl w:val="0"/>
          <w:numId w:val="10"/>
        </w:numPr>
        <w:spacing w:after="120" w:line="360" w:lineRule="auto"/>
        <w:jc w:val="both"/>
        <w:rPr>
          <w:rFonts w:ascii="Arial" w:hAnsi="Arial" w:cs="Arial"/>
          <w:sz w:val="22"/>
          <w:szCs w:val="22"/>
        </w:rPr>
      </w:pPr>
      <w:r w:rsidRPr="00B77374">
        <w:rPr>
          <w:rFonts w:ascii="Arial" w:hAnsi="Arial" w:cs="Arial"/>
          <w:sz w:val="22"/>
          <w:szCs w:val="22"/>
        </w:rPr>
        <w:t>3+1 eğitim sistemine geçişte yapılacak müfredat değişikliğinde Mesleki yabancı dil dersinin müfredata eklenmesi sağlan</w:t>
      </w:r>
      <w:r>
        <w:rPr>
          <w:rFonts w:ascii="Arial" w:hAnsi="Arial" w:cs="Arial"/>
          <w:sz w:val="22"/>
          <w:szCs w:val="22"/>
        </w:rPr>
        <w:t>acaktır.</w:t>
      </w:r>
    </w:p>
    <w:p w14:paraId="3BDC5E61" w14:textId="77777777" w:rsidR="002B3D0E" w:rsidRPr="00B77374" w:rsidRDefault="002B3D0E" w:rsidP="002B3D0E">
      <w:pPr>
        <w:pStyle w:val="ListeParagraf"/>
        <w:numPr>
          <w:ilvl w:val="0"/>
          <w:numId w:val="10"/>
        </w:numPr>
        <w:spacing w:after="120" w:line="360" w:lineRule="auto"/>
        <w:jc w:val="both"/>
        <w:rPr>
          <w:rFonts w:ascii="Arial" w:hAnsi="Arial" w:cs="Arial"/>
          <w:sz w:val="22"/>
          <w:szCs w:val="22"/>
        </w:rPr>
      </w:pPr>
      <w:r w:rsidRPr="00B77374">
        <w:rPr>
          <w:rFonts w:ascii="Arial" w:hAnsi="Arial" w:cs="Arial"/>
          <w:sz w:val="22"/>
          <w:szCs w:val="22"/>
        </w:rPr>
        <w:t>Temel matematiksel metotları çözüm üretmede kullanabilme konusunda Problem bazlı ders etkinlikleri ve Hesaplama ağırlıklı uygulama sorularının ders içeriklerine eklenerek ders içerikleri güncellen</w:t>
      </w:r>
      <w:r>
        <w:rPr>
          <w:rFonts w:ascii="Arial" w:hAnsi="Arial" w:cs="Arial"/>
          <w:sz w:val="22"/>
          <w:szCs w:val="22"/>
        </w:rPr>
        <w:t>ecektir.</w:t>
      </w:r>
    </w:p>
    <w:p w14:paraId="101D85C9" w14:textId="654FD8A9" w:rsidR="002B3D0E" w:rsidRPr="00B77374" w:rsidRDefault="002B3D0E" w:rsidP="002B3D0E">
      <w:pPr>
        <w:pStyle w:val="ListeParagraf"/>
        <w:numPr>
          <w:ilvl w:val="0"/>
          <w:numId w:val="10"/>
        </w:numPr>
        <w:spacing w:after="120" w:line="360" w:lineRule="auto"/>
        <w:jc w:val="both"/>
        <w:rPr>
          <w:rFonts w:ascii="Arial" w:hAnsi="Arial" w:cs="Arial"/>
          <w:sz w:val="22"/>
          <w:szCs w:val="22"/>
        </w:rPr>
      </w:pPr>
      <w:r w:rsidRPr="00B77374">
        <w:rPr>
          <w:rFonts w:ascii="Arial" w:hAnsi="Arial" w:cs="Arial"/>
          <w:sz w:val="22"/>
          <w:szCs w:val="22"/>
        </w:rPr>
        <w:t xml:space="preserve">Temel Bilgi Teknolojisi </w:t>
      </w:r>
      <w:r>
        <w:rPr>
          <w:rFonts w:ascii="Arial" w:hAnsi="Arial" w:cs="Arial"/>
          <w:sz w:val="22"/>
          <w:szCs w:val="22"/>
        </w:rPr>
        <w:t>d</w:t>
      </w:r>
      <w:r w:rsidRPr="00B77374">
        <w:rPr>
          <w:rFonts w:ascii="Arial" w:hAnsi="Arial" w:cs="Arial"/>
          <w:sz w:val="22"/>
          <w:szCs w:val="22"/>
        </w:rPr>
        <w:t>ersinin yüz yüze yapılması sağlan</w:t>
      </w:r>
      <w:r>
        <w:rPr>
          <w:rFonts w:ascii="Arial" w:hAnsi="Arial" w:cs="Arial"/>
          <w:sz w:val="22"/>
          <w:szCs w:val="22"/>
        </w:rPr>
        <w:t>acaktır.</w:t>
      </w:r>
    </w:p>
    <w:p w14:paraId="57A21BA0" w14:textId="4337B5B8" w:rsidR="002B3D0E" w:rsidRPr="006B7397" w:rsidRDefault="002B3D0E" w:rsidP="002B3D0E">
      <w:pPr>
        <w:pStyle w:val="ListeParagraf"/>
        <w:spacing w:after="120" w:line="360" w:lineRule="auto"/>
        <w:jc w:val="both"/>
        <w:rPr>
          <w:rFonts w:ascii="Arial" w:hAnsi="Arial" w:cs="Arial"/>
          <w:sz w:val="22"/>
          <w:szCs w:val="22"/>
        </w:rPr>
      </w:pPr>
    </w:p>
    <w:p w14:paraId="3B114DE2" w14:textId="034924A9" w:rsidR="002B3D0E" w:rsidRPr="006F48D3" w:rsidRDefault="002B3D0E" w:rsidP="002B3D0E">
      <w:pPr>
        <w:spacing w:after="120" w:line="360" w:lineRule="auto"/>
        <w:jc w:val="both"/>
        <w:rPr>
          <w:rFonts w:ascii="Arial" w:hAnsi="Arial" w:cs="Arial"/>
          <w:b/>
          <w:bCs/>
          <w:sz w:val="22"/>
          <w:szCs w:val="22"/>
        </w:rPr>
      </w:pPr>
      <w:r w:rsidRPr="006F48D3">
        <w:rPr>
          <w:rFonts w:ascii="Arial" w:hAnsi="Arial" w:cs="Arial"/>
          <w:b/>
          <w:bCs/>
          <w:sz w:val="22"/>
          <w:szCs w:val="22"/>
        </w:rPr>
        <w:t>SONUÇ</w:t>
      </w:r>
    </w:p>
    <w:p w14:paraId="0F0C0CF5" w14:textId="78EC27CA" w:rsidR="001A7958" w:rsidRDefault="00277007" w:rsidP="00277007">
      <w:pPr>
        <w:spacing w:after="120" w:line="360" w:lineRule="auto"/>
        <w:jc w:val="both"/>
        <w:rPr>
          <w:rFonts w:ascii="Arial" w:hAnsi="Arial" w:cs="Arial"/>
          <w:sz w:val="22"/>
          <w:szCs w:val="22"/>
        </w:rPr>
      </w:pPr>
      <w:r w:rsidRPr="00277007">
        <w:rPr>
          <w:rFonts w:ascii="Arial" w:hAnsi="Arial" w:cs="Arial"/>
          <w:sz w:val="22"/>
          <w:szCs w:val="22"/>
        </w:rPr>
        <w:t xml:space="preserve">Program eğitim amaç ve çıktılarının değerlendirilmesine yönelik olarak </w:t>
      </w:r>
      <w:r>
        <w:rPr>
          <w:rFonts w:ascii="Arial" w:hAnsi="Arial" w:cs="Arial"/>
          <w:sz w:val="22"/>
          <w:szCs w:val="22"/>
        </w:rPr>
        <w:t>yapılan</w:t>
      </w:r>
      <w:r w:rsidRPr="00277007">
        <w:rPr>
          <w:rFonts w:ascii="Arial" w:hAnsi="Arial" w:cs="Arial"/>
          <w:sz w:val="22"/>
          <w:szCs w:val="22"/>
        </w:rPr>
        <w:t xml:space="preserve"> iç paydaş anketi sonuçlarına göre, mevcut program eğitim amaç ve çıktılarının genel olarak uygun olduğu; ancak </w:t>
      </w:r>
      <w:r w:rsidR="00C90304">
        <w:rPr>
          <w:rFonts w:ascii="Arial" w:hAnsi="Arial" w:cs="Arial"/>
          <w:sz w:val="22"/>
          <w:szCs w:val="22"/>
        </w:rPr>
        <w:t>yukarıda verilen geliştirme önerilerinin</w:t>
      </w:r>
      <w:r w:rsidRPr="00277007">
        <w:rPr>
          <w:rFonts w:ascii="Arial" w:hAnsi="Arial" w:cs="Arial"/>
          <w:sz w:val="22"/>
          <w:szCs w:val="22"/>
        </w:rPr>
        <w:t xml:space="preserve"> hayata geçirilmesi durumunda programın etkinliğinin ve paydaş memnuniyetinin daha da artırılabileceği </w:t>
      </w:r>
      <w:r w:rsidR="00C90304">
        <w:rPr>
          <w:rFonts w:ascii="Arial" w:hAnsi="Arial" w:cs="Arial"/>
          <w:sz w:val="22"/>
          <w:szCs w:val="22"/>
        </w:rPr>
        <w:t>öngörülmektedir</w:t>
      </w:r>
      <w:r w:rsidRPr="00277007">
        <w:rPr>
          <w:rFonts w:ascii="Arial" w:hAnsi="Arial" w:cs="Arial"/>
          <w:sz w:val="22"/>
          <w:szCs w:val="22"/>
        </w:rPr>
        <w:t>.</w:t>
      </w:r>
    </w:p>
    <w:p w14:paraId="667A76F8" w14:textId="77777777" w:rsidR="00C90304" w:rsidRDefault="00C90304" w:rsidP="00277007">
      <w:pPr>
        <w:spacing w:after="120" w:line="360" w:lineRule="auto"/>
        <w:jc w:val="both"/>
        <w:rPr>
          <w:rFonts w:ascii="Arial" w:hAnsi="Arial" w:cs="Arial"/>
          <w:sz w:val="22"/>
          <w:szCs w:val="22"/>
        </w:rPr>
      </w:pPr>
    </w:p>
    <w:p w14:paraId="49590BD3" w14:textId="77777777" w:rsidR="00C90304" w:rsidRDefault="00C90304" w:rsidP="00277007">
      <w:pPr>
        <w:spacing w:after="120" w:line="360" w:lineRule="auto"/>
        <w:jc w:val="both"/>
        <w:rPr>
          <w:rFonts w:ascii="Arial" w:hAnsi="Arial" w:cs="Arial"/>
          <w:sz w:val="22"/>
          <w:szCs w:val="22"/>
        </w:rPr>
      </w:pPr>
    </w:p>
    <w:sectPr w:rsidR="00C90304" w:rsidSect="00C90304">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1EA"/>
    <w:multiLevelType w:val="multilevel"/>
    <w:tmpl w:val="C086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00C4A"/>
    <w:multiLevelType w:val="hybridMultilevel"/>
    <w:tmpl w:val="609EF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C06A11"/>
    <w:multiLevelType w:val="multilevel"/>
    <w:tmpl w:val="C4DC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A16DA9"/>
    <w:multiLevelType w:val="multilevel"/>
    <w:tmpl w:val="64E4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33660"/>
    <w:multiLevelType w:val="multilevel"/>
    <w:tmpl w:val="9466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4359AF"/>
    <w:multiLevelType w:val="multilevel"/>
    <w:tmpl w:val="D292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CB7C51"/>
    <w:multiLevelType w:val="multilevel"/>
    <w:tmpl w:val="2BCC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F458B5"/>
    <w:multiLevelType w:val="hybridMultilevel"/>
    <w:tmpl w:val="CF601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5B52478"/>
    <w:multiLevelType w:val="multilevel"/>
    <w:tmpl w:val="A5E6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994BD1"/>
    <w:multiLevelType w:val="multilevel"/>
    <w:tmpl w:val="9F5C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8649">
    <w:abstractNumId w:val="4"/>
  </w:num>
  <w:num w:numId="2" w16cid:durableId="1729376099">
    <w:abstractNumId w:val="6"/>
  </w:num>
  <w:num w:numId="3" w16cid:durableId="2078554833">
    <w:abstractNumId w:val="2"/>
  </w:num>
  <w:num w:numId="4" w16cid:durableId="1416897440">
    <w:abstractNumId w:val="0"/>
  </w:num>
  <w:num w:numId="5" w16cid:durableId="1100754575">
    <w:abstractNumId w:val="9"/>
  </w:num>
  <w:num w:numId="6" w16cid:durableId="152527969">
    <w:abstractNumId w:val="8"/>
  </w:num>
  <w:num w:numId="7" w16cid:durableId="1177772116">
    <w:abstractNumId w:val="3"/>
  </w:num>
  <w:num w:numId="8" w16cid:durableId="1175922057">
    <w:abstractNumId w:val="5"/>
  </w:num>
  <w:num w:numId="9" w16cid:durableId="219293880">
    <w:abstractNumId w:val="7"/>
  </w:num>
  <w:num w:numId="10" w16cid:durableId="472063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9A"/>
    <w:rsid w:val="0016499A"/>
    <w:rsid w:val="001A7958"/>
    <w:rsid w:val="00277007"/>
    <w:rsid w:val="002B3D0E"/>
    <w:rsid w:val="0030227D"/>
    <w:rsid w:val="003C126E"/>
    <w:rsid w:val="0054427D"/>
    <w:rsid w:val="005F729D"/>
    <w:rsid w:val="0060235E"/>
    <w:rsid w:val="00603296"/>
    <w:rsid w:val="00644756"/>
    <w:rsid w:val="00650E5A"/>
    <w:rsid w:val="006C696D"/>
    <w:rsid w:val="006E633F"/>
    <w:rsid w:val="007F6FF6"/>
    <w:rsid w:val="008702DB"/>
    <w:rsid w:val="00936922"/>
    <w:rsid w:val="00966FC7"/>
    <w:rsid w:val="009E19BF"/>
    <w:rsid w:val="00B25EFF"/>
    <w:rsid w:val="00B43342"/>
    <w:rsid w:val="00BD5D71"/>
    <w:rsid w:val="00C90304"/>
    <w:rsid w:val="00E90C17"/>
    <w:rsid w:val="00F03293"/>
    <w:rsid w:val="00F113E2"/>
    <w:rsid w:val="00F87EB5"/>
    <w:rsid w:val="00FB38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1AE62"/>
  <w15:chartTrackingRefBased/>
  <w15:docId w15:val="{6985D26E-D462-49A2-9215-775D33932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64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64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6499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6499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6499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6499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6499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6499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6499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6499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6499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6499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6499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6499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6499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6499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6499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6499A"/>
    <w:rPr>
      <w:rFonts w:eastAsiaTheme="majorEastAsia" w:cstheme="majorBidi"/>
      <w:color w:val="272727" w:themeColor="text1" w:themeTint="D8"/>
    </w:rPr>
  </w:style>
  <w:style w:type="paragraph" w:styleId="KonuBal">
    <w:name w:val="Title"/>
    <w:basedOn w:val="Normal"/>
    <w:next w:val="Normal"/>
    <w:link w:val="KonuBalChar"/>
    <w:uiPriority w:val="10"/>
    <w:qFormat/>
    <w:rsid w:val="0016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6499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6499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6499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6499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6499A"/>
    <w:rPr>
      <w:i/>
      <w:iCs/>
      <w:color w:val="404040" w:themeColor="text1" w:themeTint="BF"/>
    </w:rPr>
  </w:style>
  <w:style w:type="paragraph" w:styleId="ListeParagraf">
    <w:name w:val="List Paragraph"/>
    <w:basedOn w:val="Normal"/>
    <w:uiPriority w:val="34"/>
    <w:qFormat/>
    <w:rsid w:val="0016499A"/>
    <w:pPr>
      <w:ind w:left="720"/>
      <w:contextualSpacing/>
    </w:pPr>
  </w:style>
  <w:style w:type="character" w:styleId="GlVurgulama">
    <w:name w:val="Intense Emphasis"/>
    <w:basedOn w:val="VarsaylanParagrafYazTipi"/>
    <w:uiPriority w:val="21"/>
    <w:qFormat/>
    <w:rsid w:val="0016499A"/>
    <w:rPr>
      <w:i/>
      <w:iCs/>
      <w:color w:val="0F4761" w:themeColor="accent1" w:themeShade="BF"/>
    </w:rPr>
  </w:style>
  <w:style w:type="paragraph" w:styleId="GlAlnt">
    <w:name w:val="Intense Quote"/>
    <w:basedOn w:val="Normal"/>
    <w:next w:val="Normal"/>
    <w:link w:val="GlAlntChar"/>
    <w:uiPriority w:val="30"/>
    <w:qFormat/>
    <w:rsid w:val="00164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6499A"/>
    <w:rPr>
      <w:i/>
      <w:iCs/>
      <w:color w:val="0F4761" w:themeColor="accent1" w:themeShade="BF"/>
    </w:rPr>
  </w:style>
  <w:style w:type="character" w:styleId="GlBavuru">
    <w:name w:val="Intense Reference"/>
    <w:basedOn w:val="VarsaylanParagrafYazTipi"/>
    <w:uiPriority w:val="32"/>
    <w:qFormat/>
    <w:rsid w:val="00164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GULSEN\Desktop\Anketler\&#304;&#199;%20DE&#286;ERLEND&#304;RME%20ANKET%20RAPORU_2025-2026_Baha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ULSEN\Desktop\Anketler\KIM\&#304;&#199;%20DE&#286;ERLEND&#304;RME%20ANKET%20RAPORU_2025-2026_Baha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Program Eğitim Amaçları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3333333333333333E-2"/>
          <c:y val="0.13930555555555554"/>
          <c:w val="0.93888888888888888"/>
          <c:h val="0.6714577865266842"/>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9FF9-4D54-8873-5D2B2855010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9FF9-4D54-8873-5D2B2855010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9FF9-4D54-8873-5D2B2855010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9FF9-4D54-8873-5D2B2855010A}"/>
              </c:ext>
            </c:extLst>
          </c:dPt>
          <c:dLbls>
            <c:dLbl>
              <c:idx val="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F9-4D54-8873-5D2B2855010A}"/>
                </c:ext>
              </c:extLst>
            </c:dLbl>
            <c:dLbl>
              <c:idx val="1"/>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F9-4D54-8873-5D2B2855010A}"/>
                </c:ext>
              </c:extLst>
            </c:dLbl>
            <c:dLbl>
              <c:idx val="2"/>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FF9-4D54-8873-5D2B2855010A}"/>
                </c:ext>
              </c:extLst>
            </c:dLbl>
            <c:dLbl>
              <c:idx val="3"/>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F9-4D54-8873-5D2B2855010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PEA1</c:v>
                </c:pt>
                <c:pt idx="1">
                  <c:v>PEA2</c:v>
                </c:pt>
                <c:pt idx="2">
                  <c:v>PEA3</c:v>
                </c:pt>
                <c:pt idx="3">
                  <c:v>PEA4</c:v>
                </c:pt>
              </c:strCache>
            </c:strRef>
          </c:cat>
          <c:val>
            <c:numRef>
              <c:f>Sayfa1!$C$2:$C$5</c:f>
              <c:numCache>
                <c:formatCode>0.00</c:formatCode>
                <c:ptCount val="4"/>
                <c:pt idx="0">
                  <c:v>4.2641509433962268</c:v>
                </c:pt>
                <c:pt idx="1">
                  <c:v>4.4716981132075473</c:v>
                </c:pt>
                <c:pt idx="2">
                  <c:v>4.5283018867924527</c:v>
                </c:pt>
                <c:pt idx="3">
                  <c:v>4.2641509433962268</c:v>
                </c:pt>
              </c:numCache>
            </c:numRef>
          </c:val>
          <c:extLst>
            <c:ext xmlns:c16="http://schemas.microsoft.com/office/drawing/2014/chart" uri="{C3380CC4-5D6E-409C-BE32-E72D297353CC}">
              <c16:uniqueId val="{00000008-9FF9-4D54-8873-5D2B2855010A}"/>
            </c:ext>
          </c:extLst>
        </c:ser>
        <c:dLbls>
          <c:dLblPos val="ctr"/>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Program Çıktıları</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812-4DAA-BB7F-C6D35E9B064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812-4DAA-BB7F-C6D35E9B064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812-4DAA-BB7F-C6D35E9B064D}"/>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812-4DAA-BB7F-C6D35E9B064D}"/>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812-4DAA-BB7F-C6D35E9B064D}"/>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812-4DAA-BB7F-C6D35E9B064D}"/>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812-4DAA-BB7F-C6D35E9B064D}"/>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812-4DAA-BB7F-C6D35E9B064D}"/>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812-4DAA-BB7F-C6D35E9B064D}"/>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B812-4DAA-BB7F-C6D35E9B064D}"/>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Sayfa1!$A$6:$A$15</c:f>
              <c:strCache>
                <c:ptCount val="10"/>
                <c:pt idx="0">
                  <c:v>PÇ1</c:v>
                </c:pt>
                <c:pt idx="1">
                  <c:v>PÇ2</c:v>
                </c:pt>
                <c:pt idx="2">
                  <c:v>PÇ3</c:v>
                </c:pt>
                <c:pt idx="3">
                  <c:v>PÇ4</c:v>
                </c:pt>
                <c:pt idx="4">
                  <c:v>PÇ5</c:v>
                </c:pt>
                <c:pt idx="5">
                  <c:v>PÇ6</c:v>
                </c:pt>
                <c:pt idx="6">
                  <c:v>PÇ7</c:v>
                </c:pt>
                <c:pt idx="7">
                  <c:v>PÇ8</c:v>
                </c:pt>
                <c:pt idx="8">
                  <c:v>PÇ9</c:v>
                </c:pt>
                <c:pt idx="9">
                  <c:v>PÇ10</c:v>
                </c:pt>
              </c:strCache>
            </c:strRef>
          </c:cat>
          <c:val>
            <c:numRef>
              <c:f>Sayfa1!$C$6:$C$15</c:f>
              <c:numCache>
                <c:formatCode>0.00</c:formatCode>
                <c:ptCount val="10"/>
                <c:pt idx="0">
                  <c:v>4.4716981132075473</c:v>
                </c:pt>
                <c:pt idx="1">
                  <c:v>4.6415094339622645</c:v>
                </c:pt>
                <c:pt idx="2">
                  <c:v>2.7547169811320753</c:v>
                </c:pt>
                <c:pt idx="3">
                  <c:v>4.0943396226415096</c:v>
                </c:pt>
                <c:pt idx="4">
                  <c:v>4.2075471698113205</c:v>
                </c:pt>
                <c:pt idx="5">
                  <c:v>3.7924528301886791</c:v>
                </c:pt>
                <c:pt idx="6">
                  <c:v>4.0754716981132075</c:v>
                </c:pt>
                <c:pt idx="7">
                  <c:v>3.9811320754716979</c:v>
                </c:pt>
                <c:pt idx="8">
                  <c:v>4.1886792452830193</c:v>
                </c:pt>
                <c:pt idx="9">
                  <c:v>3.9245283018867925</c:v>
                </c:pt>
              </c:numCache>
            </c:numRef>
          </c:val>
          <c:extLst>
            <c:ext xmlns:c16="http://schemas.microsoft.com/office/drawing/2014/chart" uri="{C3380CC4-5D6E-409C-BE32-E72D297353CC}">
              <c16:uniqueId val="{00000014-B812-4DAA-BB7F-C6D35E9B064D}"/>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582</Words>
  <Characters>4508</Characters>
  <Application>Microsoft Office Word</Application>
  <DocSecurity>0</DocSecurity>
  <Lines>80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Gülsen TEL ÇAYAN</dc:creator>
  <cp:keywords/>
  <dc:description/>
  <cp:lastModifiedBy>Gülsen TEL ÇAYAN</cp:lastModifiedBy>
  <cp:revision>7</cp:revision>
  <dcterms:created xsi:type="dcterms:W3CDTF">2026-03-04T09:32:00Z</dcterms:created>
  <dcterms:modified xsi:type="dcterms:W3CDTF">2026-03-04T09:57:00Z</dcterms:modified>
</cp:coreProperties>
</file>